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3B16" w:rsidRPr="008F1269" w:rsidRDefault="00BC3B16" w:rsidP="00BC3B16">
      <w:pPr>
        <w:pStyle w:val="Heading1"/>
        <w:adjustRightInd w:val="0"/>
        <w:snapToGrid w:val="0"/>
        <w:spacing w:before="60" w:after="0" w:line="312" w:lineRule="auto"/>
        <w:rPr>
          <w:lang w:eastAsia="zh-CN"/>
        </w:rPr>
      </w:pPr>
      <w:bookmarkStart w:id="0" w:name="_Toc85549786"/>
      <w:bookmarkStart w:id="1" w:name="_Toc87763350"/>
      <w:bookmarkStart w:id="2" w:name="_Toc93272197"/>
      <w:bookmarkStart w:id="3" w:name="_Toc140398906"/>
      <w:bookmarkStart w:id="4" w:name="_Toc141360701"/>
      <w:bookmarkStart w:id="5" w:name="_Toc142836851"/>
      <w:bookmarkStart w:id="6" w:name="_Toc142987628"/>
      <w:bookmarkStart w:id="7" w:name="_Toc143067314"/>
      <w:bookmarkStart w:id="8" w:name="_Toc153333268"/>
      <w:r w:rsidRPr="008F1269">
        <w:rPr>
          <w:lang w:eastAsia="zh-CN"/>
        </w:rPr>
        <w:t>29</w:t>
      </w:r>
      <w:r>
        <w:rPr>
          <w:lang w:val="vi-VN" w:eastAsia="zh-CN"/>
        </w:rPr>
        <w:t>0</w:t>
      </w:r>
      <w:r w:rsidRPr="008F1269">
        <w:rPr>
          <w:lang w:eastAsia="zh-CN"/>
        </w:rPr>
        <w:t>. VẬN MỆNH HIỂN NHIÊN</w:t>
      </w:r>
      <w:bookmarkEnd w:id="0"/>
      <w:bookmarkEnd w:id="1"/>
      <w:bookmarkEnd w:id="2"/>
      <w:bookmarkEnd w:id="3"/>
      <w:bookmarkEnd w:id="4"/>
      <w:bookmarkEnd w:id="5"/>
      <w:bookmarkEnd w:id="6"/>
      <w:bookmarkEnd w:id="7"/>
      <w:bookmarkEnd w:id="8"/>
    </w:p>
    <w:p w:rsidR="00BC3B16" w:rsidRPr="009618B4" w:rsidRDefault="00BC3B16" w:rsidP="00BC3B16">
      <w:pPr>
        <w:widowControl w:val="0"/>
        <w:adjustRightInd w:val="0"/>
        <w:snapToGrid w:val="0"/>
        <w:spacing w:before="60" w:line="312" w:lineRule="auto"/>
        <w:ind w:firstLine="567"/>
        <w:jc w:val="both"/>
        <w:rPr>
          <w:rFonts w:eastAsia="SimSun"/>
          <w:i/>
          <w:iCs/>
          <w:kern w:val="2"/>
          <w:szCs w:val="28"/>
          <w:lang w:eastAsia="zh-CN"/>
        </w:rPr>
      </w:pPr>
      <w:r w:rsidRPr="009618B4">
        <w:rPr>
          <w:rFonts w:eastAsia="SimSun"/>
          <w:i/>
          <w:iCs/>
          <w:kern w:val="2"/>
          <w:szCs w:val="28"/>
          <w:lang w:eastAsia="zh-CN"/>
        </w:rPr>
        <w:t>Tiếng Anh: Manifest Destiny.</w:t>
      </w:r>
    </w:p>
    <w:p w:rsidR="00BC3B16" w:rsidRPr="008F1269" w:rsidRDefault="00BC3B16" w:rsidP="00BC3B16">
      <w:pPr>
        <w:widowControl w:val="0"/>
        <w:adjustRightInd w:val="0"/>
        <w:snapToGrid w:val="0"/>
        <w:spacing w:before="60" w:line="312" w:lineRule="auto"/>
        <w:ind w:firstLine="567"/>
        <w:jc w:val="both"/>
        <w:rPr>
          <w:rFonts w:eastAsia="SimSun"/>
          <w:kern w:val="2"/>
          <w:szCs w:val="28"/>
          <w:lang w:eastAsia="zh-CN"/>
        </w:rPr>
      </w:pPr>
      <w:r w:rsidRPr="008F1269">
        <w:rPr>
          <w:rFonts w:eastAsia="SimSun"/>
          <w:kern w:val="2"/>
          <w:szCs w:val="28"/>
          <w:lang w:eastAsia="zh-CN"/>
        </w:rPr>
        <w:t xml:space="preserve">thuật ngữ biểu đạt niềm tin rằng Hoa Kỳ có sứ mệnh mở rộng lãnh thổ từ duyên hải Đại Tây Dương về phía Tây đến bờ biển Thái Bình Dương kết hợp cùng với tinh thần của “chủ nghĩa bành trướng” và “chủ nghĩa quốc gia” nhằm biện hộ và bảo vệ cho việc xâm lấn các vùng lãnh thổ khác. </w:t>
      </w:r>
    </w:p>
    <w:p w:rsidR="00BC3B16" w:rsidRPr="00A872CA" w:rsidRDefault="00BC3B16" w:rsidP="00BC3B16">
      <w:pPr>
        <w:widowControl w:val="0"/>
        <w:adjustRightInd w:val="0"/>
        <w:snapToGrid w:val="0"/>
        <w:spacing w:before="60" w:line="312" w:lineRule="auto"/>
        <w:ind w:firstLine="567"/>
        <w:jc w:val="both"/>
        <w:rPr>
          <w:rFonts w:eastAsia="SimSun"/>
          <w:spacing w:val="4"/>
          <w:kern w:val="2"/>
          <w:szCs w:val="28"/>
          <w:lang w:val="vi-VN" w:eastAsia="zh-CN"/>
        </w:rPr>
      </w:pPr>
      <w:r w:rsidRPr="008F1269">
        <w:rPr>
          <w:rFonts w:eastAsia="SimSun"/>
          <w:spacing w:val="4"/>
          <w:kern w:val="2"/>
          <w:szCs w:val="28"/>
          <w:lang w:eastAsia="zh-CN"/>
        </w:rPr>
        <w:t>Thuật ngữ “Vận mệnh hiển nhiên” (</w:t>
      </w:r>
      <w:r>
        <w:rPr>
          <w:rFonts w:eastAsia="SimSun"/>
          <w:spacing w:val="4"/>
          <w:kern w:val="2"/>
          <w:szCs w:val="28"/>
          <w:lang w:eastAsia="zh-CN"/>
        </w:rPr>
        <w:t>vt</w:t>
      </w:r>
      <w:r>
        <w:rPr>
          <w:rFonts w:eastAsia="SimSun"/>
          <w:spacing w:val="4"/>
          <w:kern w:val="2"/>
          <w:szCs w:val="28"/>
          <w:lang w:val="vi-VN" w:eastAsia="zh-CN"/>
        </w:rPr>
        <w:t xml:space="preserve">. </w:t>
      </w:r>
      <w:r w:rsidRPr="00A872CA">
        <w:rPr>
          <w:rFonts w:eastAsia="SimSun"/>
          <w:spacing w:val="4"/>
          <w:kern w:val="2"/>
          <w:szCs w:val="28"/>
          <w:lang w:val="vi-VN" w:eastAsia="zh-CN"/>
        </w:rPr>
        <w:t xml:space="preserve">VMHN) xuất hiện lần đầu tiên trong bài tiểu luận nhan đề “Sáp nhập” </w:t>
      </w:r>
      <w:r w:rsidRPr="00396B3E">
        <w:rPr>
          <w:rFonts w:eastAsia="SimSun"/>
          <w:spacing w:val="4"/>
          <w:kern w:val="2"/>
          <w:szCs w:val="28"/>
          <w:lang w:val="vi-VN" w:eastAsia="zh-CN"/>
        </w:rPr>
        <w:t>(</w:t>
      </w:r>
      <w:r w:rsidRPr="00A872CA">
        <w:rPr>
          <w:rFonts w:eastAsia="SimSun"/>
          <w:spacing w:val="4"/>
          <w:kern w:val="2"/>
          <w:szCs w:val="28"/>
          <w:lang w:val="vi-VN" w:eastAsia="zh-CN"/>
        </w:rPr>
        <w:t>Annexation</w:t>
      </w:r>
      <w:r w:rsidRPr="00396B3E">
        <w:rPr>
          <w:rFonts w:eastAsia="SimSun"/>
          <w:spacing w:val="4"/>
          <w:kern w:val="2"/>
          <w:szCs w:val="28"/>
          <w:lang w:val="vi-VN" w:eastAsia="zh-CN"/>
        </w:rPr>
        <w:t xml:space="preserve">) </w:t>
      </w:r>
      <w:r w:rsidRPr="00A872CA">
        <w:rPr>
          <w:rFonts w:eastAsia="SimSun"/>
          <w:spacing w:val="4"/>
          <w:kern w:val="2"/>
          <w:szCs w:val="28"/>
          <w:lang w:val="vi-VN" w:eastAsia="zh-CN"/>
        </w:rPr>
        <w:t xml:space="preserve">của nhà báo thuộc đảng Dân chủ, John L. O’Sullivan công bố năm 1845. Lúc này Hoa Kỳ đang tiến hành việc sáp nhập nước Cộng hòa Texas vào Liên bang và O’Sullivan là người cổ xúy cho xu hướng này: VMHN của chúng ta là mở rộng và sở hữu toàn bộ lục địa mà Thượng đế đã dành cho chúng ta cho sự phát triển của những thử nghiệm vĩ đại của tự do và lập ra các chính phủ tự trị được ủy thác cho chúng ta. O’Sullivan cũng cho rằng, với việc truyền bá kinh nghiệm “tự do”, Hoa Kỳ có thể mở rộng lãnh thổ mà không cần dùng bạo lực. Những người phản đối khái niệm này khi đó cho rằng O’Sullivan đã lợi dụng Thượng đế để bào chữa cho những hành động mang tinh thần chủ nghĩa sô vanh hiếu chiến và tư lợi cá nhân. </w:t>
      </w:r>
    </w:p>
    <w:p w:rsidR="00BC3B16" w:rsidRPr="00A872CA" w:rsidRDefault="00BC3B16" w:rsidP="00BC3B16">
      <w:pPr>
        <w:widowControl w:val="0"/>
        <w:adjustRightInd w:val="0"/>
        <w:snapToGrid w:val="0"/>
        <w:spacing w:before="60" w:line="312" w:lineRule="auto"/>
        <w:ind w:firstLine="567"/>
        <w:jc w:val="both"/>
        <w:rPr>
          <w:rFonts w:eastAsia="SimSun"/>
          <w:kern w:val="2"/>
          <w:szCs w:val="28"/>
          <w:lang w:val="vi-VN" w:eastAsia="zh-CN"/>
        </w:rPr>
      </w:pPr>
      <w:r w:rsidRPr="00A872CA">
        <w:rPr>
          <w:rFonts w:eastAsia="SimSun"/>
          <w:kern w:val="2"/>
          <w:szCs w:val="28"/>
          <w:lang w:val="vi-VN" w:eastAsia="zh-CN"/>
        </w:rPr>
        <w:t xml:space="preserve">Sau này sử gia Shaker đã mô hình hóa “VMHN” bằng ba yếu tố: Đức tính của nhân dân Hoa Kỳ cùng thể chế chính trị; </w:t>
      </w:r>
      <w:r w:rsidRPr="008F1269">
        <w:rPr>
          <w:rFonts w:eastAsia="SimSun"/>
          <w:kern w:val="2"/>
          <w:szCs w:val="28"/>
          <w:lang w:val="vi-VN" w:eastAsia="zh-CN"/>
        </w:rPr>
        <w:t>s</w:t>
      </w:r>
      <w:r w:rsidRPr="00A872CA">
        <w:rPr>
          <w:rFonts w:eastAsia="SimSun"/>
          <w:kern w:val="2"/>
          <w:szCs w:val="28"/>
          <w:lang w:val="vi-VN" w:eastAsia="zh-CN"/>
        </w:rPr>
        <w:t xml:space="preserve">ứ mệnh truyền bá thể chế chính trị này và tái tạo thế giới theo hình ảnh của Hoa Kỳ; </w:t>
      </w:r>
      <w:r w:rsidRPr="008F1269">
        <w:rPr>
          <w:rFonts w:eastAsia="SimSun"/>
          <w:kern w:val="2"/>
          <w:szCs w:val="28"/>
          <w:lang w:val="vi-VN" w:eastAsia="zh-CN"/>
        </w:rPr>
        <w:t>v</w:t>
      </w:r>
      <w:r w:rsidRPr="00A872CA">
        <w:rPr>
          <w:rFonts w:eastAsia="SimSun"/>
          <w:kern w:val="2"/>
          <w:szCs w:val="28"/>
          <w:lang w:val="vi-VN" w:eastAsia="zh-CN"/>
        </w:rPr>
        <w:t xml:space="preserve">ận mệnh được Thượng đế giao phó. </w:t>
      </w:r>
    </w:p>
    <w:p w:rsidR="00BC3B16" w:rsidRPr="00A872CA" w:rsidRDefault="00BC3B16" w:rsidP="00BC3B16">
      <w:pPr>
        <w:widowControl w:val="0"/>
        <w:adjustRightInd w:val="0"/>
        <w:snapToGrid w:val="0"/>
        <w:spacing w:before="60" w:line="312" w:lineRule="auto"/>
        <w:ind w:firstLine="567"/>
        <w:jc w:val="both"/>
        <w:rPr>
          <w:rFonts w:eastAsia="SimSun"/>
          <w:kern w:val="2"/>
          <w:szCs w:val="28"/>
          <w:lang w:val="vi-VN" w:eastAsia="zh-CN"/>
        </w:rPr>
      </w:pPr>
      <w:r w:rsidRPr="00A872CA">
        <w:rPr>
          <w:rFonts w:eastAsia="SimSun"/>
          <w:kern w:val="2"/>
          <w:szCs w:val="28"/>
          <w:lang w:val="vi-VN" w:eastAsia="zh-CN"/>
        </w:rPr>
        <w:t xml:space="preserve">Thực tiễn sự phát triển của lịch sử Hoa Kỳ sau thời kỳ lập quốc, trong hai phần ba thế kỷ XIX như là những minh chứng đầy thuyết phục cho vận mệnh hiển nhiên theo cách hiểu trên. Tính đến những năm 60 của thế kỷ XIX, Hoa Kỳ đã mở rộng lãnh thổ đến Thái Bình Dương nối liền hai đại dương lớn và xác định biên giới của quốc gia như ngày nay. </w:t>
      </w:r>
    </w:p>
    <w:p w:rsidR="00BC3B16" w:rsidRPr="00625D56" w:rsidRDefault="00BC3B16" w:rsidP="00BC3B16">
      <w:pPr>
        <w:widowControl w:val="0"/>
        <w:adjustRightInd w:val="0"/>
        <w:snapToGrid w:val="0"/>
        <w:spacing w:before="60" w:line="312" w:lineRule="auto"/>
        <w:ind w:firstLine="567"/>
        <w:jc w:val="both"/>
        <w:rPr>
          <w:rFonts w:eastAsia="SimSun"/>
          <w:kern w:val="2"/>
          <w:szCs w:val="28"/>
          <w:lang w:val="vi-VN" w:eastAsia="zh-CN"/>
        </w:rPr>
      </w:pPr>
      <w:r w:rsidRPr="00A872CA">
        <w:rPr>
          <w:rFonts w:eastAsia="SimSun"/>
          <w:kern w:val="2"/>
          <w:szCs w:val="28"/>
          <w:lang w:val="vi-VN" w:eastAsia="zh-CN"/>
        </w:rPr>
        <w:t xml:space="preserve">Thực tiễn tạo ra niềm tin và niềm </w:t>
      </w:r>
      <w:r w:rsidRPr="008F1269">
        <w:rPr>
          <w:rFonts w:eastAsia="SimSun"/>
          <w:kern w:val="2"/>
          <w:szCs w:val="28"/>
          <w:lang w:val="vi-VN" w:eastAsia="zh-CN"/>
        </w:rPr>
        <w:t xml:space="preserve">tin </w:t>
      </w:r>
      <w:r w:rsidRPr="00A872CA">
        <w:rPr>
          <w:rFonts w:eastAsia="SimSun"/>
          <w:kern w:val="2"/>
          <w:szCs w:val="28"/>
          <w:lang w:val="vi-VN" w:eastAsia="zh-CN"/>
        </w:rPr>
        <w:t xml:space="preserve">lại dẫn dắt hành động. Dường như khi tư tưởng về vận mệnh hiển nhiên ngấm sâu vào tầng lớp tinh hoa thì thông điệp của nó lại mang nhiều hàm ý sâu xa hơn. Tổng thống Theodore Roosevelt, trong một bài phát biểu năm 1904 đã định nghĩa lại việc mở rộng ảnh hưởng của Hoa Kỳ ở châu Mỹ, đó là cần chấm dứt việc bành trướng lãnh thổ và chỉ nên ảnh hưởng </w:t>
      </w:r>
      <w:r w:rsidRPr="00A872CA">
        <w:rPr>
          <w:rFonts w:eastAsia="SimSun"/>
          <w:kern w:val="2"/>
          <w:szCs w:val="28"/>
          <w:lang w:val="vi-VN" w:eastAsia="zh-CN"/>
        </w:rPr>
        <w:lastRenderedPageBreak/>
        <w:t xml:space="preserve">bằng “chủ nghĩa can thiệp/interventionism”. </w:t>
      </w:r>
      <w:r w:rsidRPr="00625D56">
        <w:rPr>
          <w:rFonts w:eastAsia="SimSun"/>
          <w:kern w:val="2"/>
          <w:szCs w:val="28"/>
          <w:lang w:val="vi-VN" w:eastAsia="zh-CN"/>
        </w:rPr>
        <w:t xml:space="preserve">Nối tiếp tinh thần đó, Tổng thống Woodrow Wilson, tái định nghĩa “VMHN” và “sứ mệnh của Hoa Kỳ” ở một ý nghĩa rộng lớn hơn. Ông cho rằng, chính Hoa Kỳ cùng vận mệnh hiển nhiên của mình là người dẫn dắt “tinh thần” này cho thế giới. Ông nêu bật sứ mệnh lãnh đạo thế giới vì chính nghĩa dân chủ của Hoa Kỳ đồng thời bác bỏ chủ nghĩa bành trướng, cổ súy cho quyền tự trị của mỗi quốc gia. Điều này phù hợp để ông và nhiều Tổng thống sau này dẫn dắt Hoa Kỳ từ bỏ chủ nghĩa biệt lập, can dự vào các vấn đề thế giới. VMHN từ cách tiếp cận này đã trở thành cơ sở của các chiến lược toàn cầu của Hoa Kỳ được hoạch định và triển khai từ sau Chiến tranh thế giới thứ Hai đến ngày nay. </w:t>
      </w:r>
    </w:p>
    <w:p w:rsidR="00BC3B16" w:rsidRPr="00625D56" w:rsidRDefault="00BC3B16" w:rsidP="00BC3B16">
      <w:pPr>
        <w:widowControl w:val="0"/>
        <w:adjustRightInd w:val="0"/>
        <w:snapToGrid w:val="0"/>
        <w:spacing w:before="60" w:line="312" w:lineRule="auto"/>
        <w:ind w:firstLine="567"/>
        <w:jc w:val="both"/>
        <w:rPr>
          <w:rFonts w:eastAsia="SimSun"/>
          <w:kern w:val="2"/>
          <w:szCs w:val="28"/>
          <w:lang w:val="vi-VN" w:eastAsia="zh-CN"/>
        </w:rPr>
      </w:pPr>
      <w:r w:rsidRPr="00625D56">
        <w:rPr>
          <w:rFonts w:eastAsia="SimSun"/>
          <w:kern w:val="2"/>
          <w:szCs w:val="28"/>
          <w:lang w:val="vi-VN" w:eastAsia="zh-CN"/>
        </w:rPr>
        <w:t xml:space="preserve">“VMHN” một mặt tạo động lực cho sự phát triển vươn lên trở thành cường quốc của Hoa Kỳ, song mặt trái của nó là góp phần hình thành “Chủ nghĩa đế quốc Mỹ” với chiến lược toàn cầu, theo đó dẫn đến sự can dự của Hoa Kỳ vào các quốc gia ở hầu khắp các khu vực trên thế giới từ sau Chiến tranh thế giới thứ Hai đến nay, trong đó có Việt Nam (1954 – 1975). </w:t>
      </w:r>
    </w:p>
    <w:p w:rsidR="00BC3B16" w:rsidRPr="00625D56" w:rsidRDefault="00BC3B16" w:rsidP="00BC3B16">
      <w:pPr>
        <w:widowControl w:val="0"/>
        <w:adjustRightInd w:val="0"/>
        <w:snapToGrid w:val="0"/>
        <w:spacing w:before="60" w:line="312" w:lineRule="auto"/>
        <w:ind w:firstLine="567"/>
        <w:jc w:val="right"/>
        <w:rPr>
          <w:rFonts w:eastAsia="SimSun"/>
          <w:b/>
          <w:kern w:val="2"/>
          <w:sz w:val="20"/>
          <w:szCs w:val="20"/>
          <w:lang w:val="vi-VN" w:eastAsia="zh-CN"/>
        </w:rPr>
      </w:pPr>
      <w:r w:rsidRPr="00625D56">
        <w:rPr>
          <w:rFonts w:eastAsia="SimSun"/>
          <w:b/>
          <w:kern w:val="2"/>
          <w:sz w:val="20"/>
          <w:szCs w:val="20"/>
          <w:lang w:val="vi-VN" w:eastAsia="zh-CN"/>
        </w:rPr>
        <w:t>NGUYỄN THỊ HUYỀN SÂM</w:t>
      </w:r>
    </w:p>
    <w:p w:rsidR="00BC3B16" w:rsidRPr="00625D56" w:rsidRDefault="00BC3B16" w:rsidP="00BC3B16">
      <w:pPr>
        <w:widowControl w:val="0"/>
        <w:adjustRightInd w:val="0"/>
        <w:snapToGrid w:val="0"/>
        <w:spacing w:before="60" w:line="312" w:lineRule="auto"/>
        <w:ind w:firstLine="567"/>
        <w:rPr>
          <w:rFonts w:eastAsia="SimSun"/>
          <w:b/>
          <w:bCs/>
          <w:kern w:val="2"/>
          <w:sz w:val="24"/>
          <w:szCs w:val="24"/>
          <w:lang w:val="vi-VN" w:eastAsia="zh-CN"/>
        </w:rPr>
      </w:pPr>
      <w:r w:rsidRPr="00625D56">
        <w:rPr>
          <w:rFonts w:eastAsia="SimSun"/>
          <w:b/>
          <w:bCs/>
          <w:kern w:val="2"/>
          <w:sz w:val="24"/>
          <w:szCs w:val="24"/>
          <w:lang w:val="vi-VN" w:eastAsia="zh-CN"/>
        </w:rPr>
        <w:t>Tài liệu tham khảo</w:t>
      </w:r>
    </w:p>
    <w:p w:rsidR="00BC3B16" w:rsidRPr="008F1269" w:rsidRDefault="00BC3B16" w:rsidP="00BC3B16">
      <w:pPr>
        <w:widowControl w:val="0"/>
        <w:numPr>
          <w:ilvl w:val="0"/>
          <w:numId w:val="1"/>
        </w:numPr>
        <w:adjustRightInd w:val="0"/>
        <w:snapToGrid w:val="0"/>
        <w:spacing w:before="60" w:line="312" w:lineRule="auto"/>
        <w:jc w:val="both"/>
        <w:rPr>
          <w:rFonts w:eastAsia="SimSun"/>
          <w:kern w:val="2"/>
          <w:sz w:val="24"/>
          <w:szCs w:val="24"/>
          <w:lang w:eastAsia="zh-CN"/>
        </w:rPr>
      </w:pPr>
      <w:r w:rsidRPr="008F1269">
        <w:rPr>
          <w:rFonts w:eastAsia="SimSun"/>
          <w:kern w:val="2"/>
          <w:sz w:val="24"/>
          <w:szCs w:val="24"/>
          <w:lang w:eastAsia="zh-CN"/>
        </w:rPr>
        <w:t xml:space="preserve">Cook Don, </w:t>
      </w:r>
      <w:r w:rsidRPr="008F1269">
        <w:rPr>
          <w:rFonts w:eastAsia="SimSun"/>
          <w:i/>
          <w:iCs/>
          <w:kern w:val="2"/>
          <w:sz w:val="24"/>
          <w:szCs w:val="24"/>
          <w:lang w:eastAsia="zh-CN"/>
        </w:rPr>
        <w:t>The Long Fuse: How England Lost the American Colonies, 1760</w:t>
      </w:r>
      <w:r>
        <w:rPr>
          <w:rFonts w:eastAsia="SimSun"/>
          <w:i/>
          <w:iCs/>
          <w:kern w:val="2"/>
          <w:sz w:val="24"/>
          <w:szCs w:val="24"/>
          <w:lang w:eastAsia="zh-CN"/>
        </w:rPr>
        <w:t>–</w:t>
      </w:r>
      <w:r w:rsidRPr="008F1269">
        <w:rPr>
          <w:rFonts w:eastAsia="SimSun"/>
          <w:i/>
          <w:iCs/>
          <w:kern w:val="2"/>
          <w:sz w:val="24"/>
          <w:szCs w:val="24"/>
          <w:lang w:eastAsia="zh-CN"/>
        </w:rPr>
        <w:t>1785,</w:t>
      </w:r>
      <w:r w:rsidRPr="008F1269">
        <w:rPr>
          <w:rFonts w:eastAsia="SimSun"/>
          <w:kern w:val="2"/>
          <w:sz w:val="24"/>
          <w:szCs w:val="24"/>
          <w:lang w:eastAsia="zh-CN"/>
        </w:rPr>
        <w:t xml:space="preserve"> The Atlantic Monthly Press, New York, 1995.</w:t>
      </w:r>
      <w:r w:rsidRPr="008F1269">
        <w:rPr>
          <w:rFonts w:eastAsia="SimSun"/>
          <w:i/>
          <w:iCs/>
          <w:kern w:val="2"/>
          <w:sz w:val="24"/>
          <w:szCs w:val="24"/>
          <w:lang w:eastAsia="zh-CN"/>
        </w:rPr>
        <w:t xml:space="preserve"> </w:t>
      </w:r>
      <w:r w:rsidRPr="008F1269">
        <w:rPr>
          <w:rFonts w:eastAsia="SimSun"/>
          <w:kern w:val="2"/>
          <w:sz w:val="24"/>
          <w:szCs w:val="24"/>
          <w:lang w:eastAsia="zh-CN"/>
        </w:rPr>
        <w:t>(Cook Don,</w:t>
      </w:r>
      <w:r w:rsidRPr="008F1269">
        <w:rPr>
          <w:rFonts w:eastAsia="SimSun"/>
          <w:kern w:val="2"/>
          <w:sz w:val="24"/>
          <w:szCs w:val="24"/>
          <w:lang w:val="vi-VN" w:eastAsia="zh-CN"/>
        </w:rPr>
        <w:t xml:space="preserve"> </w:t>
      </w:r>
      <w:r w:rsidRPr="008F1269">
        <w:rPr>
          <w:rFonts w:eastAsia="SimSun"/>
          <w:i/>
          <w:iCs/>
          <w:kern w:val="2"/>
          <w:sz w:val="24"/>
          <w:szCs w:val="24"/>
          <w:lang w:eastAsia="zh-CN"/>
        </w:rPr>
        <w:t>Cách nước Anh đánh mất các thuộc địa Mỹ</w:t>
      </w:r>
      <w:r w:rsidRPr="008F1269">
        <w:rPr>
          <w:rFonts w:eastAsia="SimSun"/>
          <w:i/>
          <w:iCs/>
          <w:kern w:val="2"/>
          <w:sz w:val="24"/>
          <w:szCs w:val="24"/>
          <w:lang w:val="vi-VN" w:eastAsia="zh-CN"/>
        </w:rPr>
        <w:t xml:space="preserve"> giai đoạn </w:t>
      </w:r>
      <w:r w:rsidRPr="008F1269">
        <w:rPr>
          <w:rFonts w:eastAsia="SimSun"/>
          <w:i/>
          <w:iCs/>
          <w:kern w:val="2"/>
          <w:sz w:val="24"/>
          <w:szCs w:val="24"/>
          <w:lang w:eastAsia="zh-CN"/>
        </w:rPr>
        <w:t>1760</w:t>
      </w:r>
      <w:r>
        <w:rPr>
          <w:rFonts w:eastAsia="SimSun"/>
          <w:i/>
          <w:iCs/>
          <w:kern w:val="2"/>
          <w:sz w:val="24"/>
          <w:szCs w:val="24"/>
          <w:lang w:eastAsia="zh-CN"/>
        </w:rPr>
        <w:t>–</w:t>
      </w:r>
      <w:r w:rsidRPr="008F1269">
        <w:rPr>
          <w:rFonts w:eastAsia="SimSun"/>
          <w:i/>
          <w:iCs/>
          <w:kern w:val="2"/>
          <w:sz w:val="24"/>
          <w:szCs w:val="24"/>
          <w:lang w:eastAsia="zh-CN"/>
        </w:rPr>
        <w:t>1785</w:t>
      </w:r>
      <w:r w:rsidRPr="008F1269">
        <w:rPr>
          <w:rFonts w:eastAsia="SimSun"/>
          <w:i/>
          <w:iCs/>
          <w:kern w:val="2"/>
          <w:sz w:val="24"/>
          <w:szCs w:val="24"/>
          <w:lang w:val="vi-VN" w:eastAsia="zh-CN"/>
        </w:rPr>
        <w:t>,</w:t>
      </w:r>
      <w:r w:rsidRPr="008F1269">
        <w:rPr>
          <w:rFonts w:eastAsia="SimSun"/>
          <w:kern w:val="2"/>
          <w:sz w:val="24"/>
          <w:szCs w:val="24"/>
          <w:lang w:val="vi-VN" w:eastAsia="zh-CN"/>
        </w:rPr>
        <w:t xml:space="preserve"> Nxb. </w:t>
      </w:r>
      <w:r w:rsidRPr="008F1269">
        <w:rPr>
          <w:rFonts w:eastAsia="SimSun"/>
          <w:kern w:val="2"/>
          <w:sz w:val="24"/>
          <w:szCs w:val="24"/>
          <w:lang w:eastAsia="zh-CN"/>
        </w:rPr>
        <w:t>Đạị Tây Dương hàng tháng, New York, 1995)</w:t>
      </w:r>
      <w:r>
        <w:rPr>
          <w:rFonts w:eastAsia="SimSun"/>
          <w:kern w:val="2"/>
          <w:sz w:val="24"/>
          <w:szCs w:val="24"/>
          <w:lang w:eastAsia="zh-CN"/>
        </w:rPr>
        <w:t>.</w:t>
      </w:r>
    </w:p>
    <w:p w:rsidR="00BC3B16" w:rsidRPr="008F1269" w:rsidRDefault="00BC3B16" w:rsidP="00BC3B16">
      <w:pPr>
        <w:widowControl w:val="0"/>
        <w:numPr>
          <w:ilvl w:val="0"/>
          <w:numId w:val="1"/>
        </w:numPr>
        <w:adjustRightInd w:val="0"/>
        <w:snapToGrid w:val="0"/>
        <w:spacing w:before="60" w:line="312" w:lineRule="auto"/>
        <w:jc w:val="both"/>
        <w:rPr>
          <w:rFonts w:eastAsia="SimSun"/>
          <w:kern w:val="2"/>
          <w:sz w:val="24"/>
          <w:szCs w:val="24"/>
          <w:lang w:eastAsia="zh-CN"/>
        </w:rPr>
      </w:pPr>
      <w:r w:rsidRPr="008F1269">
        <w:rPr>
          <w:rFonts w:eastAsia="SimSun"/>
          <w:kern w:val="2"/>
          <w:sz w:val="24"/>
          <w:szCs w:val="24"/>
          <w:lang w:eastAsia="zh-CN"/>
        </w:rPr>
        <w:t xml:space="preserve">Hietala, Thomas R, </w:t>
      </w:r>
      <w:r w:rsidRPr="008F1269">
        <w:rPr>
          <w:rFonts w:eastAsia="SimSun"/>
          <w:i/>
          <w:iCs/>
          <w:kern w:val="2"/>
          <w:sz w:val="24"/>
          <w:szCs w:val="24"/>
          <w:lang w:eastAsia="zh-CN"/>
        </w:rPr>
        <w:t xml:space="preserve">Manifest Design: American Exceptionalism and Empire, </w:t>
      </w:r>
      <w:r w:rsidRPr="008F1269">
        <w:rPr>
          <w:rFonts w:eastAsia="SimSun"/>
          <w:kern w:val="2"/>
          <w:sz w:val="24"/>
          <w:szCs w:val="24"/>
          <w:lang w:eastAsia="zh-CN"/>
        </w:rPr>
        <w:t>Cornell University Press, Ithaca &amp; London, 2003.</w:t>
      </w:r>
      <w:r w:rsidRPr="008F1269">
        <w:rPr>
          <w:rFonts w:eastAsia="SimSun"/>
          <w:i/>
          <w:iCs/>
          <w:kern w:val="2"/>
          <w:sz w:val="24"/>
          <w:szCs w:val="24"/>
          <w:lang w:eastAsia="zh-CN"/>
        </w:rPr>
        <w:t xml:space="preserve"> </w:t>
      </w:r>
      <w:r w:rsidRPr="008F1269">
        <w:rPr>
          <w:rFonts w:eastAsia="SimSun"/>
          <w:kern w:val="2"/>
          <w:sz w:val="24"/>
          <w:szCs w:val="24"/>
          <w:lang w:eastAsia="zh-CN"/>
        </w:rPr>
        <w:t xml:space="preserve">(Hietala, Thomas R, </w:t>
      </w:r>
      <w:r w:rsidRPr="008F1269">
        <w:rPr>
          <w:rFonts w:eastAsia="SimSun"/>
          <w:i/>
          <w:iCs/>
          <w:kern w:val="2"/>
          <w:sz w:val="24"/>
          <w:szCs w:val="24"/>
          <w:lang w:eastAsia="zh-CN"/>
        </w:rPr>
        <w:t>Thiết kế hiển nhiên: Chủ nghĩa ngoại lệ và đế quốc Mỹ</w:t>
      </w:r>
      <w:r w:rsidRPr="008F1269">
        <w:rPr>
          <w:rFonts w:eastAsia="SimSun"/>
          <w:i/>
          <w:iCs/>
          <w:kern w:val="2"/>
          <w:sz w:val="24"/>
          <w:szCs w:val="24"/>
          <w:lang w:val="vi-VN" w:eastAsia="zh-CN"/>
        </w:rPr>
        <w:t xml:space="preserve">, </w:t>
      </w:r>
      <w:r w:rsidRPr="008F1269">
        <w:rPr>
          <w:rFonts w:eastAsia="SimSun"/>
          <w:kern w:val="2"/>
          <w:sz w:val="24"/>
          <w:szCs w:val="24"/>
          <w:lang w:val="vi-VN" w:eastAsia="zh-CN"/>
        </w:rPr>
        <w:t xml:space="preserve">Nxb. </w:t>
      </w:r>
      <w:r w:rsidRPr="008F1269">
        <w:rPr>
          <w:rFonts w:eastAsia="SimSun"/>
          <w:kern w:val="2"/>
          <w:sz w:val="24"/>
          <w:szCs w:val="24"/>
          <w:lang w:eastAsia="zh-CN"/>
        </w:rPr>
        <w:t>Đại học Cornell, Ithaca và London, 2003)</w:t>
      </w:r>
      <w:r>
        <w:rPr>
          <w:rFonts w:eastAsia="SimSun"/>
          <w:kern w:val="2"/>
          <w:sz w:val="24"/>
          <w:szCs w:val="24"/>
          <w:lang w:eastAsia="zh-CN"/>
        </w:rPr>
        <w:t>.</w:t>
      </w:r>
    </w:p>
    <w:p w:rsidR="00BC3B16" w:rsidRPr="008F1269" w:rsidRDefault="00BC3B16" w:rsidP="00BC3B16">
      <w:pPr>
        <w:widowControl w:val="0"/>
        <w:numPr>
          <w:ilvl w:val="0"/>
          <w:numId w:val="1"/>
        </w:numPr>
        <w:adjustRightInd w:val="0"/>
        <w:snapToGrid w:val="0"/>
        <w:spacing w:before="60" w:line="312" w:lineRule="auto"/>
        <w:jc w:val="both"/>
        <w:rPr>
          <w:rFonts w:eastAsia="SimSun"/>
          <w:kern w:val="2"/>
          <w:sz w:val="24"/>
          <w:szCs w:val="24"/>
          <w:lang w:eastAsia="zh-CN"/>
        </w:rPr>
      </w:pPr>
      <w:r w:rsidRPr="008F1269">
        <w:rPr>
          <w:rFonts w:eastAsia="SimSun"/>
          <w:kern w:val="2"/>
          <w:sz w:val="24"/>
          <w:szCs w:val="24"/>
          <w:lang w:eastAsia="zh-CN"/>
        </w:rPr>
        <w:t xml:space="preserve">Howard Zinn, </w:t>
      </w:r>
      <w:r w:rsidRPr="008F1269">
        <w:rPr>
          <w:rFonts w:eastAsia="SimSun"/>
          <w:i/>
          <w:iCs/>
          <w:kern w:val="2"/>
          <w:sz w:val="24"/>
          <w:szCs w:val="24"/>
          <w:lang w:eastAsia="zh-CN"/>
        </w:rPr>
        <w:t>A People's History of the United States. 1492 – present</w:t>
      </w:r>
      <w:r w:rsidRPr="008F1269">
        <w:rPr>
          <w:rFonts w:eastAsia="SimSun"/>
          <w:kern w:val="2"/>
          <w:sz w:val="24"/>
          <w:szCs w:val="24"/>
          <w:lang w:eastAsia="zh-CN"/>
        </w:rPr>
        <w:t>, Harper Collins Publishers, New York, 2005.</w:t>
      </w:r>
      <w:r w:rsidRPr="008F1269">
        <w:rPr>
          <w:rFonts w:eastAsia="SimSun"/>
          <w:i/>
          <w:iCs/>
          <w:kern w:val="2"/>
          <w:sz w:val="24"/>
          <w:szCs w:val="24"/>
          <w:lang w:eastAsia="zh-CN"/>
        </w:rPr>
        <w:t xml:space="preserve"> </w:t>
      </w:r>
      <w:r w:rsidRPr="008F1269">
        <w:rPr>
          <w:rFonts w:eastAsia="SimSun"/>
          <w:kern w:val="2"/>
          <w:sz w:val="24"/>
          <w:szCs w:val="24"/>
          <w:lang w:eastAsia="zh-CN"/>
        </w:rPr>
        <w:t>(Howard Zinn,</w:t>
      </w:r>
      <w:r w:rsidRPr="008F1269">
        <w:rPr>
          <w:rFonts w:eastAsia="SimSun"/>
          <w:kern w:val="2"/>
          <w:sz w:val="24"/>
          <w:szCs w:val="24"/>
          <w:lang w:val="vi-VN" w:eastAsia="zh-CN"/>
        </w:rPr>
        <w:t xml:space="preserve"> </w:t>
      </w:r>
      <w:r w:rsidRPr="008F1269">
        <w:rPr>
          <w:rFonts w:eastAsia="SimSun"/>
          <w:i/>
          <w:iCs/>
          <w:kern w:val="2"/>
          <w:sz w:val="24"/>
          <w:szCs w:val="24"/>
          <w:lang w:eastAsia="zh-CN"/>
        </w:rPr>
        <w:t xml:space="preserve">Lịch sử của nhân dân Hoa Kỳ, 1492 </w:t>
      </w:r>
      <w:r>
        <w:rPr>
          <w:rFonts w:eastAsia="SimSun"/>
          <w:i/>
          <w:iCs/>
          <w:kern w:val="2"/>
          <w:sz w:val="24"/>
          <w:szCs w:val="24"/>
          <w:lang w:eastAsia="zh-CN"/>
        </w:rPr>
        <w:t>–</w:t>
      </w:r>
      <w:r w:rsidRPr="008F1269">
        <w:rPr>
          <w:rFonts w:eastAsia="SimSun"/>
          <w:i/>
          <w:iCs/>
          <w:kern w:val="2"/>
          <w:sz w:val="24"/>
          <w:szCs w:val="24"/>
          <w:lang w:eastAsia="zh-CN"/>
        </w:rPr>
        <w:t xml:space="preserve"> hiện tại</w:t>
      </w:r>
      <w:r w:rsidRPr="008F1269">
        <w:rPr>
          <w:rFonts w:eastAsia="SimSun"/>
          <w:i/>
          <w:iCs/>
          <w:kern w:val="2"/>
          <w:sz w:val="24"/>
          <w:szCs w:val="24"/>
          <w:lang w:val="vi-VN" w:eastAsia="zh-CN"/>
        </w:rPr>
        <w:t xml:space="preserve">, </w:t>
      </w:r>
      <w:r w:rsidRPr="008F1269">
        <w:rPr>
          <w:rFonts w:eastAsia="SimSun"/>
          <w:kern w:val="2"/>
          <w:sz w:val="24"/>
          <w:szCs w:val="24"/>
          <w:lang w:val="vi-VN" w:eastAsia="zh-CN"/>
        </w:rPr>
        <w:t xml:space="preserve">Nxb. </w:t>
      </w:r>
      <w:r w:rsidRPr="008F1269">
        <w:rPr>
          <w:rFonts w:eastAsia="SimSun"/>
          <w:kern w:val="2"/>
          <w:sz w:val="24"/>
          <w:szCs w:val="24"/>
          <w:lang w:eastAsia="zh-CN"/>
        </w:rPr>
        <w:t>Harper Collins, New York, 2005).</w:t>
      </w:r>
    </w:p>
    <w:p w:rsidR="00C84020" w:rsidRDefault="00C84020"/>
    <w:sectPr w:rsidR="00C84020"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3D463"/>
    <w:multiLevelType w:val="singleLevel"/>
    <w:tmpl w:val="2D93D463"/>
    <w:lvl w:ilvl="0">
      <w:start w:val="1"/>
      <w:numFmt w:val="decimal"/>
      <w:suff w:val="space"/>
      <w:lvlText w:val="%1."/>
      <w:lvlJc w:val="left"/>
    </w:lvl>
  </w:abstractNum>
  <w:num w:numId="1" w16cid:durableId="106641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16"/>
    <w:rsid w:val="00BC3B16"/>
    <w:rsid w:val="00C84020"/>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2CF8A-D045-1A45-9CEF-834FE559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B16"/>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BC3B16"/>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BC3B16"/>
    <w:rPr>
      <w:rFonts w:ascii="Times New Roman" w:eastAsia="SimSun" w:hAnsi="Times New Roman" w:cs="Times New Roman"/>
      <w:b/>
      <w:kern w:val="44"/>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3337</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2025-12-04T20:13:00Z</dcterms:created>
  <dcterms:modified xsi:type="dcterms:W3CDTF">2025-12-04T20:14:00Z</dcterms:modified>
</cp:coreProperties>
</file>